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2: Closing the Door - The Chinese Head Tax and the Komagata Maru</w:t>
            </w:r>
          </w:p>
          <w:p>
            <w:r>
              <w:t>Two policies that kept Asian immigrants out: the Chinese Head Tax and the Komagata Maru incident.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Unfair by Law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Immigration and multiculturalism continue to shape Canadian society and identity.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did Canada use laws to keep some immigrants out?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the Chinese Head Tax and the Komagata Maru incident.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who these policies targeted and why.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take the perspective of someone who was excluded.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Past discriminatory government policies: the Head Tax and the Komagata Maru incident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The changing nature of Canadian immigration; who was welcomed or excluded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head tax, exclusion, immigrant, Komagata Maru, systemic discrimination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Newcomers arrived on lands that were already First Peoples' territories; exclusion laws are part of a larger story about who belongs.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A short video and images make the events concrete; sentence frames support perspective writing.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Students may connect to their own or family immigration stories if they choose.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Handle exclusion and racism with care and dignity; avoid singling out students by background.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(what each policy did; who it affected).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Whose perspective was hardest to imagine, and why?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of the two policies.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Watch the short Komagata Maru video; ask: what happened to these passengers?</w:t>
            </w:r>
          </w:p>
          <w:p>
            <w:r>
              <w:t>•  Quick recall: what is discrimination?</w:t>
            </w:r>
          </w:p>
          <w:p>
            <w:r>
              <w:t>•  Predict: why might a country turn people away?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Historica Canada - The Sikh Migrants Who Challenged Canadian Immigration Law (Komagata Maru, student video): https://www.historicacanada.ca/en/productions/educational-videos/multiculturalism-in-canada/the-sikh-migrants-challenged-canadian-immigration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Learn how the Chinese Head Tax made it costly for families to come and stay.</w:t>
            </w:r>
          </w:p>
          <w:p>
            <w:r>
              <w:t>•  Compare it with the Komagata Maru incident: who was turned away, and how.</w:t>
            </w:r>
          </w:p>
          <w:p>
            <w:r>
              <w:t>•  Perspective cards: write from the view of a person affected.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The Canadian Encyclopedia - Chinese Head Tax in Canada (teacher background): https://www.thecanadianencyclopedia.ca/en/article/chinese-head-tax-in-canada</w:t>
            </w:r>
          </w:p>
          <w:p>
            <w:r/>
          </w:p>
          <w:p>
            <w:r>
              <w:t>Historica Canada Education Portal - Komagata Maru (lesson): http://education.historicacanada.ca/en/tools/172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what each policy did and who it affected.</w:t>
            </w:r>
          </w:p>
          <w:p>
            <w:r>
              <w:t>•  Share one word for how these laws would have felt.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